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1A" w:rsidRPr="00B37B1A" w:rsidRDefault="00A323D7" w:rsidP="00B3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after="0" w:line="240" w:lineRule="auto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szCs w:val="28"/>
          <w:lang w:eastAsia="ru-RU"/>
        </w:rPr>
      </w:pPr>
      <w:r w:rsidRPr="00B37B1A">
        <w:rPr>
          <w:rFonts w:eastAsia="Times New Roman"/>
          <w:b/>
          <w:bCs/>
          <w:smallCaps/>
          <w:kern w:val="36"/>
          <w:sz w:val="28"/>
          <w:szCs w:val="28"/>
          <w:lang w:eastAsia="ru-RU"/>
        </w:rPr>
        <w:t xml:space="preserve">Об обновлении анкетных данных акционеров </w:t>
      </w:r>
    </w:p>
    <w:p w:rsidR="00A323D7" w:rsidRPr="00B37B1A" w:rsidRDefault="00A323D7" w:rsidP="00B3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after="0" w:line="240" w:lineRule="auto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szCs w:val="28"/>
          <w:lang w:eastAsia="ru-RU"/>
        </w:rPr>
      </w:pPr>
      <w:r w:rsidRPr="00B37B1A">
        <w:rPr>
          <w:rFonts w:eastAsia="Times New Roman"/>
          <w:b/>
          <w:bCs/>
          <w:smallCaps/>
          <w:kern w:val="36"/>
          <w:sz w:val="28"/>
          <w:szCs w:val="28"/>
          <w:lang w:eastAsia="ru-RU"/>
        </w:rPr>
        <w:t xml:space="preserve">АО </w:t>
      </w:r>
      <w:r w:rsidR="00B37B1A" w:rsidRPr="00B37B1A">
        <w:rPr>
          <w:rFonts w:eastAsia="Times New Roman"/>
          <w:b/>
          <w:bCs/>
          <w:smallCaps/>
          <w:kern w:val="36"/>
          <w:sz w:val="28"/>
          <w:szCs w:val="28"/>
          <w:lang w:eastAsia="ru-RU"/>
        </w:rPr>
        <w:t>«Торговый дом «</w:t>
      </w:r>
      <w:proofErr w:type="spellStart"/>
      <w:r w:rsidR="00B37B1A" w:rsidRPr="00B37B1A">
        <w:rPr>
          <w:rFonts w:eastAsia="Times New Roman"/>
          <w:b/>
          <w:bCs/>
          <w:smallCaps/>
          <w:kern w:val="36"/>
          <w:sz w:val="28"/>
          <w:szCs w:val="28"/>
          <w:lang w:eastAsia="ru-RU"/>
        </w:rPr>
        <w:t>Автомомбили</w:t>
      </w:r>
      <w:proofErr w:type="spellEnd"/>
      <w:r w:rsidR="00B37B1A" w:rsidRPr="00B37B1A">
        <w:rPr>
          <w:rFonts w:eastAsia="Times New Roman"/>
          <w:b/>
          <w:bCs/>
          <w:smallCaps/>
          <w:kern w:val="36"/>
          <w:sz w:val="28"/>
          <w:szCs w:val="28"/>
          <w:lang w:eastAsia="ru-RU"/>
        </w:rPr>
        <w:t>»</w:t>
      </w: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45448E" w:rsidRPr="00B37B1A" w:rsidRDefault="00A323D7" w:rsidP="00B37B1A">
      <w:pPr>
        <w:shd w:val="clear" w:color="auto" w:fill="F8F8F8"/>
        <w:spacing w:after="0" w:line="240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B37B1A">
        <w:rPr>
          <w:rFonts w:eastAsia="Times New Roman"/>
          <w:b/>
          <w:sz w:val="28"/>
          <w:szCs w:val="28"/>
          <w:lang w:eastAsia="ru-RU"/>
        </w:rPr>
        <w:t>Уважаемые акционеры!</w:t>
      </w:r>
    </w:p>
    <w:p w:rsidR="0045448E" w:rsidRPr="00B37B1A" w:rsidRDefault="0045448E" w:rsidP="00B37B1A">
      <w:pPr>
        <w:shd w:val="clear" w:color="auto" w:fill="F8F8F8"/>
        <w:spacing w:after="0" w:line="240" w:lineRule="auto"/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37B1A">
        <w:rPr>
          <w:rFonts w:eastAsia="Times New Roman"/>
          <w:sz w:val="28"/>
          <w:szCs w:val="28"/>
          <w:lang w:eastAsia="ru-RU"/>
        </w:rPr>
        <w:t>Напоминаем Вам, что в соответствии с законодательством Российской Федерации</w:t>
      </w:r>
      <w:proofErr w:type="gramStart"/>
      <w:r w:rsidRPr="00B37B1A">
        <w:rPr>
          <w:rFonts w:eastAsia="Times New Roman"/>
          <w:b/>
          <w:sz w:val="28"/>
          <w:szCs w:val="28"/>
          <w:vertAlign w:val="superscript"/>
          <w:lang w:eastAsia="ru-RU"/>
        </w:rPr>
        <w:t>1</w:t>
      </w:r>
      <w:proofErr w:type="gramEnd"/>
      <w:r w:rsidRPr="00B37B1A">
        <w:rPr>
          <w:rFonts w:eastAsia="Times New Roman"/>
          <w:sz w:val="28"/>
          <w:szCs w:val="28"/>
          <w:lang w:eastAsia="ru-RU"/>
        </w:rPr>
        <w:t xml:space="preserve"> предусмотрена обязанность акционеров своевременно обновлять информацию о себе, своих представителях, а также </w:t>
      </w:r>
      <w:proofErr w:type="spellStart"/>
      <w:r w:rsidRPr="00B37B1A">
        <w:rPr>
          <w:rFonts w:eastAsia="Times New Roman"/>
          <w:sz w:val="28"/>
          <w:szCs w:val="28"/>
          <w:lang w:eastAsia="ru-RU"/>
        </w:rPr>
        <w:t>бенефициарных</w:t>
      </w:r>
      <w:proofErr w:type="spellEnd"/>
      <w:r w:rsidRPr="00B37B1A">
        <w:rPr>
          <w:rFonts w:eastAsia="Times New Roman"/>
          <w:sz w:val="28"/>
          <w:szCs w:val="28"/>
          <w:lang w:eastAsia="ru-RU"/>
        </w:rPr>
        <w:t xml:space="preserve"> владельцах и выгодоприобретателях.</w:t>
      </w: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37B1A">
        <w:rPr>
          <w:rFonts w:eastAsia="Times New Roman"/>
          <w:sz w:val="28"/>
          <w:szCs w:val="28"/>
          <w:lang w:eastAsia="ru-RU"/>
        </w:rPr>
        <w:t>Если акционером не исполняется обязанность по актуализации данных, то в его адрес могут не поступить информационные сообщения, связанные с корпоративными мероприятиями АО «</w:t>
      </w:r>
      <w:r w:rsidR="00B37B1A" w:rsidRPr="00B37B1A">
        <w:rPr>
          <w:rFonts w:eastAsia="Times New Roman"/>
          <w:sz w:val="28"/>
          <w:szCs w:val="28"/>
          <w:lang w:eastAsia="ru-RU"/>
        </w:rPr>
        <w:t>ТД «Автомобили»</w:t>
      </w:r>
      <w:r w:rsidRPr="00B37B1A">
        <w:rPr>
          <w:rFonts w:eastAsia="Times New Roman"/>
          <w:sz w:val="28"/>
          <w:szCs w:val="28"/>
          <w:lang w:eastAsia="ru-RU"/>
        </w:rPr>
        <w:t>. Кроме того, могут возникнуть затруднения по получению причитающихся дивидендов, а также в проведении любой из операций с ценными бумагами, таких, как оформление сделки купли-продажи, получение выписок со счета, оформление наследства, дарения и т.п.</w:t>
      </w: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37B1A">
        <w:rPr>
          <w:rFonts w:eastAsia="Times New Roman"/>
          <w:sz w:val="28"/>
          <w:szCs w:val="28"/>
          <w:lang w:eastAsia="ru-RU"/>
        </w:rPr>
        <w:t>Для своевременного получения дивидендов акционеру следует сообщать достоверную информацию обо всех изменениях личных данных до даты составления списка лиц, имеющих право на получение дивидендов (дата определяется решением общего собрания акционеров</w:t>
      </w:r>
      <w:r w:rsidR="00B37B1A" w:rsidRPr="00B37B1A">
        <w:rPr>
          <w:rFonts w:eastAsia="Times New Roman"/>
          <w:sz w:val="28"/>
          <w:szCs w:val="28"/>
          <w:lang w:eastAsia="ru-RU"/>
        </w:rPr>
        <w:t xml:space="preserve"> </w:t>
      </w:r>
      <w:r w:rsidR="00B37B1A" w:rsidRPr="00B37B1A">
        <w:rPr>
          <w:rFonts w:eastAsia="Times New Roman"/>
          <w:sz w:val="28"/>
          <w:szCs w:val="28"/>
          <w:lang w:eastAsia="ru-RU"/>
        </w:rPr>
        <w:t>АО «ТД «Автомобили»</w:t>
      </w:r>
      <w:r w:rsidR="00B37B1A" w:rsidRPr="00B37B1A">
        <w:rPr>
          <w:rFonts w:eastAsia="Times New Roman"/>
          <w:sz w:val="28"/>
          <w:szCs w:val="28"/>
          <w:lang w:eastAsia="ru-RU"/>
        </w:rPr>
        <w:t>.)</w:t>
      </w: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37B1A">
        <w:rPr>
          <w:rFonts w:eastAsia="Times New Roman"/>
          <w:sz w:val="28"/>
          <w:szCs w:val="28"/>
          <w:lang w:eastAsia="ru-RU"/>
        </w:rPr>
        <w:t xml:space="preserve">В целях актуализации анкетных данных акционерам </w:t>
      </w:r>
      <w:r w:rsidR="00B37B1A" w:rsidRPr="00B37B1A">
        <w:rPr>
          <w:rFonts w:eastAsia="Times New Roman"/>
          <w:sz w:val="28"/>
          <w:szCs w:val="28"/>
          <w:lang w:eastAsia="ru-RU"/>
        </w:rPr>
        <w:t>АО «ТД «Автомобили»</w:t>
      </w:r>
      <w:r w:rsidR="00B37B1A" w:rsidRPr="00B37B1A">
        <w:rPr>
          <w:rFonts w:eastAsia="Times New Roman"/>
          <w:sz w:val="28"/>
          <w:szCs w:val="28"/>
          <w:lang w:eastAsia="ru-RU"/>
        </w:rPr>
        <w:t xml:space="preserve"> </w:t>
      </w:r>
      <w:r w:rsidRPr="00B37B1A">
        <w:rPr>
          <w:rFonts w:eastAsia="Times New Roman"/>
          <w:sz w:val="28"/>
          <w:szCs w:val="28"/>
          <w:lang w:eastAsia="ru-RU"/>
        </w:rPr>
        <w:t xml:space="preserve">необходимо обратиться к регистратору АО «Реестр» по адресу: г. Москва, </w:t>
      </w:r>
      <w:proofErr w:type="spellStart"/>
      <w:r w:rsidRPr="00B37B1A">
        <w:rPr>
          <w:rFonts w:eastAsia="Times New Roman"/>
          <w:sz w:val="28"/>
          <w:szCs w:val="28"/>
          <w:lang w:eastAsia="ru-RU"/>
        </w:rPr>
        <w:t>Б.Балканский</w:t>
      </w:r>
      <w:proofErr w:type="spellEnd"/>
      <w:r w:rsidRPr="00B37B1A">
        <w:rPr>
          <w:rFonts w:eastAsia="Times New Roman"/>
          <w:sz w:val="28"/>
          <w:szCs w:val="28"/>
          <w:lang w:eastAsia="ru-RU"/>
        </w:rPr>
        <w:t xml:space="preserve"> пер., д.20, стр.1, (</w:t>
      </w:r>
      <w:proofErr w:type="spellStart"/>
      <w:r w:rsidRPr="00B37B1A">
        <w:rPr>
          <w:rFonts w:eastAsia="Times New Roman"/>
          <w:sz w:val="28"/>
          <w:szCs w:val="28"/>
          <w:lang w:eastAsia="ru-RU"/>
        </w:rPr>
        <w:t>м</w:t>
      </w:r>
      <w:proofErr w:type="gramStart"/>
      <w:r w:rsidRPr="00B37B1A">
        <w:rPr>
          <w:rFonts w:eastAsia="Times New Roman"/>
          <w:sz w:val="28"/>
          <w:szCs w:val="28"/>
          <w:lang w:eastAsia="ru-RU"/>
        </w:rPr>
        <w:t>."</w:t>
      </w:r>
      <w:proofErr w:type="gramEnd"/>
      <w:r w:rsidRPr="00B37B1A">
        <w:rPr>
          <w:rFonts w:eastAsia="Times New Roman"/>
          <w:sz w:val="28"/>
          <w:szCs w:val="28"/>
          <w:lang w:eastAsia="ru-RU"/>
        </w:rPr>
        <w:t>Проспект</w:t>
      </w:r>
      <w:proofErr w:type="spellEnd"/>
      <w:r w:rsidRPr="00B37B1A">
        <w:rPr>
          <w:rFonts w:eastAsia="Times New Roman"/>
          <w:sz w:val="28"/>
          <w:szCs w:val="28"/>
          <w:lang w:eastAsia="ru-RU"/>
        </w:rPr>
        <w:t xml:space="preserve"> Мира", "Комсомольская").</w:t>
      </w: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37B1A">
        <w:rPr>
          <w:rFonts w:eastAsia="Times New Roman"/>
          <w:sz w:val="28"/>
          <w:szCs w:val="28"/>
          <w:lang w:eastAsia="ru-RU"/>
        </w:rPr>
        <w:t xml:space="preserve">Учитывая требования регистратора АО «Реестр» о ежегодном обновлении анкет зарегистрированного лица, </w:t>
      </w:r>
      <w:r w:rsidR="00B37B1A" w:rsidRPr="00B37B1A">
        <w:rPr>
          <w:rFonts w:eastAsia="Times New Roman"/>
          <w:sz w:val="28"/>
          <w:szCs w:val="28"/>
          <w:lang w:eastAsia="ru-RU"/>
        </w:rPr>
        <w:t xml:space="preserve">АО «ТД «Автомобили» </w:t>
      </w:r>
      <w:r w:rsidRPr="00B37B1A">
        <w:rPr>
          <w:rFonts w:eastAsia="Times New Roman"/>
          <w:sz w:val="28"/>
          <w:szCs w:val="28"/>
          <w:lang w:eastAsia="ru-RU"/>
        </w:rPr>
        <w:t>рекомендует акционерам не реже одного раза в год обращаться в АО «Реестр» по вопросу проверки актуальности данных.</w:t>
      </w:r>
      <w:r w:rsidR="0045448E" w:rsidRPr="00B37B1A">
        <w:rPr>
          <w:rFonts w:eastAsia="Times New Roman"/>
          <w:sz w:val="28"/>
          <w:szCs w:val="28"/>
          <w:lang w:eastAsia="ru-RU"/>
        </w:rPr>
        <w:t xml:space="preserve"> Обновление информации производится путем предоставления Регистратору вновь заполненной анкеты и подтверждающих документов.</w:t>
      </w: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37B1A">
        <w:rPr>
          <w:rFonts w:eastAsia="Times New Roman"/>
          <w:b/>
          <w:bCs/>
          <w:sz w:val="28"/>
          <w:szCs w:val="28"/>
          <w:lang w:eastAsia="ru-RU"/>
        </w:rPr>
        <w:t>В случае непредставления акционерами информации об изменении своих анкетных данных, а также в случае предоставления неполной или недостоверной информации об изменении таких данных:</w:t>
      </w:r>
    </w:p>
    <w:p w:rsidR="00A323D7" w:rsidRPr="00B37B1A" w:rsidRDefault="00A323D7" w:rsidP="00B37B1A">
      <w:pPr>
        <w:numPr>
          <w:ilvl w:val="0"/>
          <w:numId w:val="2"/>
        </w:numPr>
        <w:shd w:val="clear" w:color="auto" w:fill="F8F8F8"/>
        <w:spacing w:after="0" w:line="240" w:lineRule="auto"/>
        <w:ind w:left="0" w:right="-240" w:firstLine="567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 w:rsidRPr="00B37B1A">
        <w:rPr>
          <w:rFonts w:eastAsia="Times New Roman"/>
          <w:sz w:val="28"/>
          <w:szCs w:val="28"/>
          <w:lang w:eastAsia="ru-RU"/>
        </w:rPr>
        <w:t xml:space="preserve">данные акционера, имеющиеся у </w:t>
      </w:r>
      <w:r w:rsidR="008A7F7C" w:rsidRPr="00B37B1A">
        <w:rPr>
          <w:rFonts w:eastAsia="Times New Roman"/>
          <w:sz w:val="28"/>
          <w:szCs w:val="28"/>
          <w:lang w:eastAsia="ru-RU"/>
        </w:rPr>
        <w:t>Р</w:t>
      </w:r>
      <w:r w:rsidRPr="00B37B1A">
        <w:rPr>
          <w:rFonts w:eastAsia="Times New Roman"/>
          <w:sz w:val="28"/>
          <w:szCs w:val="28"/>
          <w:lang w:eastAsia="ru-RU"/>
        </w:rPr>
        <w:t>егис</w:t>
      </w:r>
      <w:r w:rsidR="0045448E" w:rsidRPr="00B37B1A">
        <w:rPr>
          <w:rFonts w:eastAsia="Times New Roman"/>
          <w:sz w:val="28"/>
          <w:szCs w:val="28"/>
          <w:lang w:eastAsia="ru-RU"/>
        </w:rPr>
        <w:t>т</w:t>
      </w:r>
      <w:r w:rsidRPr="00B37B1A">
        <w:rPr>
          <w:rFonts w:eastAsia="Times New Roman"/>
          <w:sz w:val="28"/>
          <w:szCs w:val="28"/>
          <w:lang w:eastAsia="ru-RU"/>
        </w:rPr>
        <w:t>ратора, считаются достоверными;</w:t>
      </w:r>
    </w:p>
    <w:p w:rsidR="00A323D7" w:rsidRPr="00B37B1A" w:rsidRDefault="00B37B1A" w:rsidP="00B37B1A">
      <w:pPr>
        <w:numPr>
          <w:ilvl w:val="0"/>
          <w:numId w:val="2"/>
        </w:numPr>
        <w:shd w:val="clear" w:color="auto" w:fill="F8F8F8"/>
        <w:spacing w:after="0" w:line="240" w:lineRule="auto"/>
        <w:ind w:left="0" w:right="-240" w:firstLine="567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 w:rsidRPr="00B37B1A">
        <w:rPr>
          <w:rFonts w:eastAsia="Times New Roman"/>
          <w:sz w:val="28"/>
          <w:szCs w:val="28"/>
          <w:lang w:eastAsia="ru-RU"/>
        </w:rPr>
        <w:t xml:space="preserve">АО «ТД «Автомобили» </w:t>
      </w:r>
      <w:r w:rsidR="00A323D7" w:rsidRPr="00B37B1A">
        <w:rPr>
          <w:rFonts w:eastAsia="Times New Roman"/>
          <w:sz w:val="28"/>
          <w:szCs w:val="28"/>
          <w:lang w:eastAsia="ru-RU"/>
        </w:rPr>
        <w:t>не несет ответственности за причиненные в связи с этим убытки.</w:t>
      </w: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B37B1A">
        <w:rPr>
          <w:rFonts w:eastAsia="Times New Roman"/>
          <w:b/>
          <w:bCs/>
          <w:sz w:val="28"/>
          <w:szCs w:val="28"/>
          <w:lang w:eastAsia="ru-RU"/>
        </w:rPr>
        <w:t>Телефон для консультаций по порядку оформления документов:</w:t>
      </w:r>
    </w:p>
    <w:p w:rsidR="00A323D7" w:rsidRPr="00B37B1A" w:rsidRDefault="00A323D7" w:rsidP="00B37B1A">
      <w:pPr>
        <w:shd w:val="clear" w:color="auto" w:fill="F8F8F8"/>
        <w:spacing w:after="0" w:line="240" w:lineRule="auto"/>
        <w:ind w:firstLine="567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 w:rsidRPr="00B37B1A">
        <w:rPr>
          <w:rFonts w:eastAsia="Times New Roman"/>
          <w:sz w:val="28"/>
          <w:szCs w:val="28"/>
          <w:lang w:eastAsia="ru-RU"/>
        </w:rPr>
        <w:t>+7 (495) 617-01-01</w:t>
      </w:r>
    </w:p>
    <w:p w:rsidR="00564BA5" w:rsidRPr="00B37B1A" w:rsidRDefault="00A323D7" w:rsidP="00B37B1A">
      <w:pPr>
        <w:numPr>
          <w:ilvl w:val="0"/>
          <w:numId w:val="3"/>
        </w:numPr>
        <w:pBdr>
          <w:top w:val="single" w:sz="6" w:space="23" w:color="EBEBEB"/>
        </w:pBdr>
        <w:shd w:val="clear" w:color="auto" w:fill="F8F8F8"/>
        <w:spacing w:after="0" w:line="240" w:lineRule="auto"/>
        <w:ind w:left="0" w:firstLine="567"/>
        <w:jc w:val="both"/>
        <w:textAlignment w:val="top"/>
        <w:rPr>
          <w:sz w:val="22"/>
        </w:rPr>
      </w:pPr>
      <w:r w:rsidRPr="00B37B1A">
        <w:rPr>
          <w:rFonts w:eastAsia="Times New Roman"/>
          <w:i/>
          <w:sz w:val="22"/>
          <w:lang w:eastAsia="ru-RU"/>
        </w:rPr>
        <w:t>Федеральный закон Российской Федерации № 208-ФЗ от 26.12.1995 г. «Об акционерных обществах», Федеральный закон от 22 апреля 1996 г. № 39-ФЗ «О рынке ценных бумаг», Федеральный закон Российской Федерации №115-ФЗ от 07.08.2001 г. «О противодействии легализации (отмыванию) доходов, полученных преступным путем, и финансированию терроризма»</w:t>
      </w:r>
    </w:p>
    <w:p w:rsidR="00B37B1A" w:rsidRPr="00B37B1A" w:rsidRDefault="00B37B1A" w:rsidP="00B37B1A">
      <w:pPr>
        <w:pBdr>
          <w:top w:val="single" w:sz="6" w:space="23" w:color="EBEBEB"/>
        </w:pBdr>
        <w:shd w:val="clear" w:color="auto" w:fill="F8F8F8"/>
        <w:spacing w:after="0" w:line="240" w:lineRule="auto"/>
        <w:ind w:left="567"/>
        <w:jc w:val="both"/>
        <w:textAlignment w:val="top"/>
        <w:rPr>
          <w:sz w:val="22"/>
        </w:rPr>
      </w:pPr>
      <w:bookmarkStart w:id="0" w:name="_GoBack"/>
      <w:bookmarkEnd w:id="0"/>
    </w:p>
    <w:sectPr w:rsidR="00B37B1A" w:rsidRPr="00B37B1A" w:rsidSect="00B37B1A"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6821"/>
    <w:multiLevelType w:val="multilevel"/>
    <w:tmpl w:val="2338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65582"/>
    <w:multiLevelType w:val="multilevel"/>
    <w:tmpl w:val="2C4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524BA9"/>
    <w:multiLevelType w:val="multilevel"/>
    <w:tmpl w:val="A4B8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D7"/>
    <w:rsid w:val="000F2E5E"/>
    <w:rsid w:val="003216D6"/>
    <w:rsid w:val="0045448E"/>
    <w:rsid w:val="00564BA5"/>
    <w:rsid w:val="008A7F7C"/>
    <w:rsid w:val="00931D4F"/>
    <w:rsid w:val="00A323D7"/>
    <w:rsid w:val="00B37B1A"/>
    <w:rsid w:val="00EA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D6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D6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3</cp:revision>
  <cp:lastPrinted>2020-11-06T09:02:00Z</cp:lastPrinted>
  <dcterms:created xsi:type="dcterms:W3CDTF">2022-02-18T07:49:00Z</dcterms:created>
  <dcterms:modified xsi:type="dcterms:W3CDTF">2022-02-18T07:55:00Z</dcterms:modified>
</cp:coreProperties>
</file>